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818C9" w14:textId="44DEAC22" w:rsidR="005B0185" w:rsidRPr="00D03FA0" w:rsidRDefault="00CF0DB9" w:rsidP="005B018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color w:val="226DBA"/>
          <w:sz w:val="32"/>
          <w:szCs w:val="30"/>
        </w:rPr>
        <w:drawing>
          <wp:anchor distT="0" distB="0" distL="114300" distR="114300" simplePos="0" relativeHeight="251658240" behindDoc="0" locked="0" layoutInCell="1" allowOverlap="1" wp14:anchorId="7C28F108" wp14:editId="49B3AC67">
            <wp:simplePos x="0" y="0"/>
            <wp:positionH relativeFrom="margin">
              <wp:posOffset>3775075</wp:posOffset>
            </wp:positionH>
            <wp:positionV relativeFrom="margin">
              <wp:posOffset>-114300</wp:posOffset>
            </wp:positionV>
            <wp:extent cx="1828165" cy="274574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811388869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185" w:rsidRPr="005B0185">
        <w:rPr>
          <w:rFonts w:ascii="Times New Roman" w:hAnsi="Times New Roman" w:cs="Times New Roman"/>
          <w:color w:val="226DBA"/>
          <w:sz w:val="32"/>
          <w:szCs w:val="30"/>
        </w:rPr>
        <w:t>Artists on the Couch: Trauma and Loss</w:t>
      </w:r>
      <w:r w:rsidR="006109F2">
        <w:rPr>
          <w:rFonts w:ascii="Times New Roman" w:hAnsi="Times New Roman" w:cs="Times New Roman"/>
          <w:color w:val="226DBA"/>
          <w:sz w:val="32"/>
          <w:szCs w:val="30"/>
        </w:rPr>
        <w:t xml:space="preserve"> </w:t>
      </w:r>
      <w:r w:rsidR="005B0185" w:rsidRPr="005B0185">
        <w:rPr>
          <w:rFonts w:ascii="Times New Roman" w:hAnsi="Times New Roman" w:cs="Times New Roman"/>
          <w:color w:val="226DBA"/>
          <w:sz w:val="32"/>
          <w:szCs w:val="30"/>
        </w:rPr>
        <w:t>in the Lives of Twentieth Century</w:t>
      </w:r>
      <w:r w:rsidR="006109F2">
        <w:rPr>
          <w:rFonts w:ascii="Times New Roman" w:hAnsi="Times New Roman" w:cs="Times New Roman"/>
          <w:color w:val="226DBA"/>
          <w:sz w:val="32"/>
          <w:szCs w:val="30"/>
        </w:rPr>
        <w:t xml:space="preserve"> </w:t>
      </w:r>
      <w:r w:rsidR="005B0185" w:rsidRPr="005B0185">
        <w:rPr>
          <w:rFonts w:ascii="Times New Roman" w:hAnsi="Times New Roman" w:cs="Times New Roman"/>
          <w:color w:val="226DBA"/>
          <w:sz w:val="32"/>
          <w:szCs w:val="30"/>
        </w:rPr>
        <w:t>Creatives</w:t>
      </w:r>
    </w:p>
    <w:p w14:paraId="602BCD8E" w14:textId="77777777" w:rsidR="005B0185" w:rsidRPr="00CF0DB9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6DBA"/>
        </w:rPr>
      </w:pPr>
    </w:p>
    <w:p w14:paraId="0B79A811" w14:textId="77777777" w:rsidR="00CF0DB9" w:rsidRDefault="005B0185" w:rsidP="00C977BB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6"/>
        </w:rPr>
      </w:pPr>
      <w:r w:rsidRPr="005B0185">
        <w:rPr>
          <w:rFonts w:ascii="Times New Roman" w:hAnsi="Times New Roman" w:cs="–™ˇøw3"/>
          <w:color w:val="000000"/>
          <w:szCs w:val="16"/>
        </w:rPr>
        <w:t>A Review of</w:t>
      </w:r>
      <w:r w:rsidR="00CF0DB9">
        <w:rPr>
          <w:rFonts w:ascii="Times New Roman" w:hAnsi="Times New Roman" w:cs="–™ˇøw3"/>
          <w:color w:val="000000"/>
          <w:szCs w:val="16"/>
        </w:rPr>
        <w:t xml:space="preserve"> </w:t>
      </w:r>
    </w:p>
    <w:p w14:paraId="553141BB" w14:textId="699C1FD1" w:rsidR="00C977BB" w:rsidRPr="00C41468" w:rsidRDefault="005B0185" w:rsidP="00C977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16"/>
        </w:rPr>
      </w:pPr>
      <w:r w:rsidRPr="005B0185">
        <w:rPr>
          <w:rFonts w:ascii="Times New Roman" w:hAnsi="Times New Roman" w:cs="Times New Roman"/>
          <w:i/>
          <w:color w:val="000000"/>
          <w:szCs w:val="16"/>
        </w:rPr>
        <w:t>Art and Mourning: The Role of Creativity in Healing Trauma and Loss</w:t>
      </w:r>
    </w:p>
    <w:p w14:paraId="5DB38D8E" w14:textId="77777777" w:rsidR="005B0185" w:rsidRDefault="005B0185" w:rsidP="00C977BB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6"/>
        </w:rPr>
      </w:pPr>
      <w:r w:rsidRPr="005B0185">
        <w:rPr>
          <w:rFonts w:ascii="Times New Roman" w:hAnsi="Times New Roman" w:cs="–™ˇøw3"/>
          <w:color w:val="000000"/>
          <w:szCs w:val="16"/>
        </w:rPr>
        <w:t xml:space="preserve">by Esther </w:t>
      </w:r>
      <w:proofErr w:type="spellStart"/>
      <w:r w:rsidRPr="005B0185">
        <w:rPr>
          <w:rFonts w:ascii="Times New Roman" w:hAnsi="Times New Roman" w:cs="–™ˇøw3"/>
          <w:color w:val="000000"/>
          <w:szCs w:val="16"/>
        </w:rPr>
        <w:t>Dreifuss-Kattan</w:t>
      </w:r>
      <w:proofErr w:type="spellEnd"/>
    </w:p>
    <w:p w14:paraId="4C4A6CA2" w14:textId="77777777" w:rsidR="00CF0DB9" w:rsidRDefault="00CF0DB9" w:rsidP="00C977BB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6"/>
        </w:rPr>
      </w:pPr>
    </w:p>
    <w:p w14:paraId="5E3659D7" w14:textId="77777777" w:rsidR="00CF0DB9" w:rsidRPr="00CF0DB9" w:rsidRDefault="00CF0DB9" w:rsidP="00CF0DB9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 w:val="20"/>
          <w:szCs w:val="20"/>
        </w:rPr>
      </w:pPr>
      <w:r w:rsidRPr="00CF0DB9">
        <w:rPr>
          <w:rFonts w:ascii="Times New Roman" w:hAnsi="Times New Roman" w:cs="–™ˇøw3"/>
          <w:color w:val="000000"/>
          <w:sz w:val="20"/>
          <w:szCs w:val="20"/>
        </w:rPr>
        <w:t>New York, NY: Routledge/Taylor &amp; Francis Group, 2016. 192 pp.</w:t>
      </w:r>
    </w:p>
    <w:p w14:paraId="662188E3" w14:textId="77777777" w:rsidR="00CF0DB9" w:rsidRPr="00CF0DB9" w:rsidRDefault="00CF0DB9" w:rsidP="00CF0DB9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 w:val="20"/>
          <w:szCs w:val="20"/>
        </w:rPr>
      </w:pPr>
      <w:r w:rsidRPr="00CF0DB9">
        <w:rPr>
          <w:rFonts w:ascii="Times New Roman" w:hAnsi="Times New Roman" w:cs="–™ˇøw3"/>
          <w:color w:val="000000"/>
          <w:sz w:val="20"/>
          <w:szCs w:val="20"/>
        </w:rPr>
        <w:t>ISBN 978-1-13-88-8693-3 (hardcover); ISBN 978-1-138-88694-0</w:t>
      </w:r>
    </w:p>
    <w:p w14:paraId="2F8D4901" w14:textId="77777777" w:rsidR="00CF0DB9" w:rsidRPr="00CF0DB9" w:rsidRDefault="00CF0DB9" w:rsidP="00CF0DB9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 w:val="20"/>
          <w:szCs w:val="20"/>
        </w:rPr>
      </w:pPr>
      <w:r w:rsidRPr="00CF0DB9">
        <w:rPr>
          <w:rFonts w:ascii="Times New Roman" w:hAnsi="Times New Roman" w:cs="–™ˇøw3"/>
          <w:color w:val="000000"/>
          <w:sz w:val="20"/>
          <w:szCs w:val="20"/>
        </w:rPr>
        <w:t>(paperback). $190.00, hardback; $52.95, paperback</w:t>
      </w:r>
    </w:p>
    <w:p w14:paraId="74C13A2D" w14:textId="77777777" w:rsidR="00CF0DB9" w:rsidRDefault="00CF0DB9" w:rsidP="00C977BB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6"/>
        </w:rPr>
      </w:pPr>
    </w:p>
    <w:p w14:paraId="13A82593" w14:textId="77777777" w:rsidR="00D404FB" w:rsidRPr="00D404FB" w:rsidRDefault="00D404FB" w:rsidP="005B01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26DBA"/>
        </w:rPr>
      </w:pPr>
      <w:r w:rsidRPr="00D404FB">
        <w:rPr>
          <w:rFonts w:ascii="Times New Roman" w:hAnsi="Times New Roman" w:cs="Times New Roman"/>
          <w:color w:val="226DBA"/>
        </w:rPr>
        <w:t>Reviewed by</w:t>
      </w:r>
      <w:r w:rsidRPr="00D404FB">
        <w:rPr>
          <w:rFonts w:ascii="Times New Roman" w:hAnsi="Times New Roman" w:cs="Times New Roman"/>
          <w:color w:val="226DBA"/>
        </w:rPr>
        <w:t xml:space="preserve"> </w:t>
      </w:r>
    </w:p>
    <w:p w14:paraId="79525FA8" w14:textId="34B624B0" w:rsidR="00CF0DB9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5B0185">
        <w:rPr>
          <w:rFonts w:ascii="Times New Roman" w:hAnsi="Times New Roman" w:cs="–™ˇøw3"/>
          <w:color w:val="000000"/>
          <w:szCs w:val="18"/>
        </w:rPr>
        <w:t>Laura K. Kerr, PhD</w:t>
      </w:r>
    </w:p>
    <w:p w14:paraId="2D7E6F2B" w14:textId="77777777" w:rsidR="00D03FA0" w:rsidRDefault="00D03FA0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</w:p>
    <w:p w14:paraId="2A959EED" w14:textId="01BB1B46" w:rsidR="00D03FA0" w:rsidRPr="005B0185" w:rsidRDefault="006B31C3" w:rsidP="00D03F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Published in </w:t>
      </w:r>
      <w:proofErr w:type="spellStart"/>
      <w:r w:rsidR="00D03FA0" w:rsidRPr="006B31C3">
        <w:rPr>
          <w:rFonts w:ascii="Times New Roman" w:hAnsi="Times New Roman" w:cs="Times New Roman"/>
          <w:i/>
          <w:color w:val="000000"/>
          <w:sz w:val="22"/>
          <w:szCs w:val="22"/>
        </w:rPr>
        <w:t>P</w:t>
      </w:r>
      <w:r w:rsidR="00D03FA0" w:rsidRPr="006B31C3">
        <w:rPr>
          <w:rFonts w:ascii="Times New Roman" w:hAnsi="Times New Roman" w:cs="Times New Roman"/>
          <w:i/>
          <w:color w:val="000000"/>
          <w:sz w:val="22"/>
          <w:szCs w:val="22"/>
        </w:rPr>
        <w:t>sycCRITIQUES</w:t>
      </w:r>
      <w:proofErr w:type="spellEnd"/>
    </w:p>
    <w:p w14:paraId="48FEBD31" w14:textId="69DDEC32" w:rsidR="00D03FA0" w:rsidRPr="006B31C3" w:rsidRDefault="00D03FA0" w:rsidP="00D03FA0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52CAC"/>
          <w:sz w:val="20"/>
          <w:szCs w:val="20"/>
        </w:rPr>
      </w:pPr>
      <w:r w:rsidRPr="005B0185">
        <w:rPr>
          <w:rFonts w:ascii="Times New Roman" w:hAnsi="Times New Roman" w:cs="–™ˇøw3"/>
          <w:color w:val="000000"/>
          <w:sz w:val="18"/>
          <w:szCs w:val="18"/>
        </w:rPr>
        <w:t>January 2, 2017, Vol. 62, No. 1, Article 7</w:t>
      </w:r>
      <w:r w:rsidR="006B31C3">
        <w:rPr>
          <w:rFonts w:ascii="Times New Roman" w:hAnsi="Times New Roman" w:cs="–™ˇøw3"/>
          <w:color w:val="000000"/>
          <w:sz w:val="18"/>
          <w:szCs w:val="18"/>
        </w:rPr>
        <w:t xml:space="preserve">. It can be found at </w:t>
      </w:r>
      <w:r w:rsidR="006B31C3" w:rsidRPr="00CF0DB9">
        <w:rPr>
          <w:rFonts w:ascii="Times New Roman" w:hAnsi="Times New Roman" w:cs="–™ˇøw3"/>
          <w:color w:val="052CAC"/>
          <w:sz w:val="20"/>
          <w:szCs w:val="20"/>
        </w:rPr>
        <w:t>http://dx.doi.org/10.1037/a0040674</w:t>
      </w:r>
    </w:p>
    <w:p w14:paraId="62365D1D" w14:textId="77777777" w:rsidR="00D03FA0" w:rsidRDefault="00D03FA0" w:rsidP="00D03FA0">
      <w:pPr>
        <w:rPr>
          <w:rFonts w:ascii="Times New Roman" w:hAnsi="Times New Roman" w:cs="–™ˇøw3"/>
          <w:color w:val="000000"/>
          <w:sz w:val="18"/>
          <w:szCs w:val="18"/>
        </w:rPr>
      </w:pPr>
      <w:r w:rsidRPr="005B0185">
        <w:rPr>
          <w:rFonts w:ascii="Times New Roman" w:hAnsi="Times New Roman" w:cs="–™ˇøw3"/>
          <w:color w:val="000000"/>
          <w:sz w:val="18"/>
          <w:szCs w:val="18"/>
        </w:rPr>
        <w:t>© 2017 American Psychological Association</w:t>
      </w:r>
      <w:r>
        <w:rPr>
          <w:rFonts w:ascii="Times New Roman" w:hAnsi="Times New Roman" w:cs="–™ˇøw3"/>
          <w:color w:val="000000"/>
          <w:sz w:val="18"/>
          <w:szCs w:val="18"/>
        </w:rPr>
        <w:t xml:space="preserve">. </w:t>
      </w:r>
    </w:p>
    <w:p w14:paraId="667B7DCA" w14:textId="02120F7F" w:rsidR="00D03FA0" w:rsidRDefault="00D03FA0" w:rsidP="006B31C3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–™ˇøw3"/>
          <w:color w:val="000000"/>
          <w:sz w:val="18"/>
          <w:szCs w:val="18"/>
        </w:rPr>
        <w:t>(</w:t>
      </w:r>
      <w:r w:rsidRPr="0020478D">
        <w:rPr>
          <w:rFonts w:ascii="Times New Roman" w:eastAsia="Times New Roman" w:hAnsi="Times New Roman" w:cs="Times New Roman"/>
          <w:i/>
          <w:iCs/>
          <w:color w:val="171717"/>
          <w:sz w:val="18"/>
          <w:szCs w:val="18"/>
          <w:shd w:val="clear" w:color="auto" w:fill="FFFFFF"/>
        </w:rPr>
        <w:t>This article may not exactly replicate the final version published in the APA journal. It is not the copy of record.</w:t>
      </w:r>
      <w:r>
        <w:rPr>
          <w:rFonts w:ascii="Times New Roman" w:eastAsia="Times New Roman" w:hAnsi="Times New Roman" w:cs="Times New Roman"/>
          <w:i/>
          <w:iCs/>
          <w:color w:val="171717"/>
          <w:sz w:val="18"/>
          <w:szCs w:val="18"/>
          <w:shd w:val="clear" w:color="auto" w:fill="FFFFFF"/>
        </w:rPr>
        <w:t>)</w:t>
      </w:r>
    </w:p>
    <w:p w14:paraId="09E91E0F" w14:textId="77777777" w:rsidR="006B31C3" w:rsidRPr="006B31C3" w:rsidRDefault="006B31C3" w:rsidP="006B31C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82CBBD8" w14:textId="77777777" w:rsidR="00CF0DB9" w:rsidRDefault="00CF0DB9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</w:p>
    <w:p w14:paraId="0C7314C8" w14:textId="516ADEC3" w:rsidR="005B0185" w:rsidRPr="005B0185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5B0185">
        <w:rPr>
          <w:rFonts w:ascii="Times New Roman" w:hAnsi="Times New Roman" w:cs="–™ˇøw3"/>
          <w:color w:val="000000"/>
          <w:szCs w:val="18"/>
        </w:rPr>
        <w:t>In the last year of his life, Swiss-born artist Paul Klee (1879-1940) created 1,253 works of</w:t>
      </w:r>
      <w:r>
        <w:rPr>
          <w:rFonts w:ascii="Times New Roman" w:hAnsi="Times New Roman" w:cs="–™ˇøw3"/>
          <w:color w:val="000000"/>
          <w:szCs w:val="18"/>
        </w:rPr>
        <w:t xml:space="preserve"> </w:t>
      </w:r>
      <w:r w:rsidRPr="005B0185">
        <w:rPr>
          <w:rFonts w:ascii="Times New Roman" w:hAnsi="Times New Roman" w:cs="–™ˇøw3"/>
          <w:color w:val="000000"/>
          <w:szCs w:val="18"/>
        </w:rPr>
        <w:t>art, noting in his personal catalogue, “no day without a line” (</w:t>
      </w:r>
      <w:proofErr w:type="spellStart"/>
      <w:r w:rsidRPr="005B0185">
        <w:rPr>
          <w:rFonts w:ascii="Times New Roman" w:hAnsi="Times New Roman" w:cs="–™ˇøw3"/>
          <w:color w:val="000000"/>
          <w:szCs w:val="18"/>
        </w:rPr>
        <w:t>Dreifuss-Kattan</w:t>
      </w:r>
      <w:proofErr w:type="spellEnd"/>
      <w:r w:rsidRPr="005B0185">
        <w:rPr>
          <w:rFonts w:ascii="Times New Roman" w:hAnsi="Times New Roman" w:cs="–™ˇøw3"/>
          <w:color w:val="000000"/>
          <w:szCs w:val="18"/>
        </w:rPr>
        <w:t>, p. 44).</w:t>
      </w:r>
      <w:r w:rsidR="00D975DE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B0185">
        <w:rPr>
          <w:rFonts w:ascii="Times New Roman" w:hAnsi="Times New Roman" w:cs="–™ˇøw3"/>
          <w:color w:val="000000"/>
          <w:szCs w:val="18"/>
        </w:rPr>
        <w:t>Terminally ill with the autoimmune disease scleroderma, Klee’s near constant drawing kept</w:t>
      </w:r>
      <w:r>
        <w:rPr>
          <w:rFonts w:ascii="Times New Roman" w:hAnsi="Times New Roman" w:cs="–™ˇøw3"/>
          <w:color w:val="000000"/>
          <w:szCs w:val="18"/>
        </w:rPr>
        <w:t xml:space="preserve"> </w:t>
      </w:r>
      <w:r w:rsidRPr="005B0185">
        <w:rPr>
          <w:rFonts w:ascii="Times New Roman" w:hAnsi="Times New Roman" w:cs="–™ˇøw3"/>
          <w:color w:val="000000"/>
          <w:szCs w:val="18"/>
        </w:rPr>
        <w:t>at bay awareness of his approaching death, if not time itself. He wrote in his diary, “The</w:t>
      </w:r>
      <w:r>
        <w:rPr>
          <w:rFonts w:ascii="Times New Roman" w:hAnsi="Times New Roman" w:cs="–™ˇøw3"/>
          <w:color w:val="000000"/>
          <w:szCs w:val="18"/>
        </w:rPr>
        <w:t xml:space="preserve"> </w:t>
      </w:r>
      <w:r w:rsidRPr="005B0185">
        <w:rPr>
          <w:rFonts w:ascii="Times New Roman" w:hAnsi="Times New Roman" w:cs="–™ˇøw3"/>
          <w:color w:val="000000"/>
          <w:szCs w:val="18"/>
        </w:rPr>
        <w:t>time element must be eliminated, yesterday and tomorrow simultaneous” (p. 59). Through</w:t>
      </w:r>
      <w:r>
        <w:rPr>
          <w:rFonts w:ascii="Times New Roman" w:hAnsi="Times New Roman" w:cs="–™ˇøw3"/>
          <w:color w:val="000000"/>
          <w:szCs w:val="18"/>
        </w:rPr>
        <w:t xml:space="preserve"> </w:t>
      </w:r>
      <w:r w:rsidRPr="005B0185">
        <w:rPr>
          <w:rFonts w:ascii="Times New Roman" w:hAnsi="Times New Roman" w:cs="–™ˇøw3"/>
          <w:color w:val="000000"/>
          <w:szCs w:val="18"/>
        </w:rPr>
        <w:t>art, Klee could “dissolve into whole creation,” and evade difficult feelings (p. 43). He also</w:t>
      </w:r>
      <w:r>
        <w:rPr>
          <w:rFonts w:ascii="Times New Roman" w:hAnsi="Times New Roman" w:cs="–™ˇøw3"/>
          <w:color w:val="000000"/>
          <w:szCs w:val="18"/>
        </w:rPr>
        <w:t xml:space="preserve"> </w:t>
      </w:r>
      <w:r w:rsidRPr="005B0185">
        <w:rPr>
          <w:rFonts w:ascii="Times New Roman" w:hAnsi="Times New Roman" w:cs="–™ˇøw3"/>
          <w:color w:val="000000"/>
          <w:szCs w:val="18"/>
        </w:rPr>
        <w:t>once shared, “I create in order not to cry, this is the last and first reason” (p. 41).</w:t>
      </w:r>
    </w:p>
    <w:p w14:paraId="35F0EFFC" w14:textId="77777777" w:rsidR="005B0185" w:rsidRPr="005B0185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 w:val="18"/>
          <w:szCs w:val="18"/>
        </w:rPr>
      </w:pPr>
    </w:p>
    <w:p w14:paraId="52A73996" w14:textId="090F7A48" w:rsidR="005B0185" w:rsidRPr="00A4108E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81261A">
        <w:rPr>
          <w:rFonts w:ascii="Times New Roman" w:hAnsi="Times New Roman" w:cs="–™ˇøw3"/>
          <w:color w:val="000000"/>
          <w:szCs w:val="18"/>
        </w:rPr>
        <w:t>Like others, Klee used art to escape time, accessing a state of mind in which threatening</w:t>
      </w:r>
      <w:r w:rsidR="00A4108E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emotions and memories safely gain expression. Yet what gives art this power? How do</w:t>
      </w:r>
      <w:r w:rsidR="00A4108E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creative processes grant artists like Klee, if not all of us, the opportunity to transcend</w:t>
      </w:r>
      <w:r w:rsidR="00A4108E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suffering, and even give it meaning? Psychoanalyst, art therapist, and art</w:t>
      </w:r>
      <w:r w:rsidR="00A4108E">
        <w:rPr>
          <w:rFonts w:ascii="Times New Roman" w:hAnsi="Times New Roman" w:cs="–™ˇøw3"/>
          <w:color w:val="000000"/>
          <w:szCs w:val="18"/>
        </w:rPr>
        <w:t xml:space="preserve">ist Esther Dreifuss-Kattan uses </w:t>
      </w:r>
      <w:r w:rsidRPr="0081261A">
        <w:rPr>
          <w:rFonts w:ascii="Times New Roman" w:hAnsi="Times New Roman" w:cs="–™ˇøw3"/>
          <w:color w:val="000000"/>
          <w:szCs w:val="18"/>
        </w:rPr>
        <w:t>psychoanalysis, and especially object relations theory, to address such</w:t>
      </w:r>
      <w:r w:rsidR="0081261A">
        <w:rPr>
          <w:rFonts w:ascii="Times New Roman" w:hAnsi="Times New Roman" w:cs="–™ˇøw3"/>
          <w:color w:val="000000"/>
          <w:szCs w:val="18"/>
        </w:rPr>
        <w:t xml:space="preserve"> </w:t>
      </w:r>
      <w:r w:rsidR="00A4108E">
        <w:rPr>
          <w:rFonts w:ascii="Times New Roman" w:hAnsi="Times New Roman" w:cs="–™ˇøw3"/>
          <w:color w:val="000000"/>
          <w:szCs w:val="18"/>
        </w:rPr>
        <w:t xml:space="preserve">questions in her </w:t>
      </w:r>
      <w:r w:rsidRPr="0081261A">
        <w:rPr>
          <w:rFonts w:ascii="Times New Roman" w:hAnsi="Times New Roman" w:cs="–™ˇøw3"/>
          <w:color w:val="000000"/>
          <w:szCs w:val="18"/>
        </w:rPr>
        <w:t xml:space="preserve">provocative book </w:t>
      </w:r>
      <w:r w:rsidRPr="0081261A">
        <w:rPr>
          <w:rFonts w:ascii="Times New Roman" w:hAnsi="Times New Roman" w:cs="Times New Roman"/>
          <w:i/>
          <w:color w:val="000000"/>
          <w:szCs w:val="18"/>
        </w:rPr>
        <w:t>Art and Mourning: The Role of Creativity in Healing</w:t>
      </w:r>
      <w:r w:rsidR="0081261A">
        <w:rPr>
          <w:rFonts w:ascii="Times New Roman" w:hAnsi="Times New Roman" w:cs="–™ˇøw3"/>
          <w:i/>
          <w:color w:val="000000"/>
          <w:szCs w:val="18"/>
        </w:rPr>
        <w:t xml:space="preserve"> </w:t>
      </w:r>
      <w:r w:rsidRPr="0081261A">
        <w:rPr>
          <w:rFonts w:ascii="Times New Roman" w:hAnsi="Times New Roman" w:cs="Times New Roman"/>
          <w:i/>
          <w:color w:val="000000"/>
          <w:szCs w:val="18"/>
        </w:rPr>
        <w:t>Trauma and Loss</w:t>
      </w:r>
      <w:r w:rsidRPr="0081261A">
        <w:rPr>
          <w:rFonts w:ascii="Times New Roman" w:hAnsi="Times New Roman" w:cs="Times New Roman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(2016). Through fascinating biographies of twentieth century creatives,</w:t>
      </w:r>
      <w:r w:rsidR="0081261A">
        <w:rPr>
          <w:rFonts w:ascii="Times New Roman" w:hAnsi="Times New Roman" w:cs="–™ˇøw3"/>
          <w:i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Dreifuss-Kattan details how mourning is embodied through the creative process and shaped</w:t>
      </w:r>
      <w:r w:rsidR="0081261A">
        <w:rPr>
          <w:rFonts w:ascii="Times New Roman" w:hAnsi="Times New Roman" w:cs="–™ˇøw3"/>
          <w:i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by early life losses.</w:t>
      </w:r>
    </w:p>
    <w:p w14:paraId="7459208E" w14:textId="77777777" w:rsidR="005B0185" w:rsidRPr="005B0185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 w:val="18"/>
          <w:szCs w:val="18"/>
        </w:rPr>
      </w:pPr>
    </w:p>
    <w:p w14:paraId="1A42EB76" w14:textId="77777777" w:rsidR="005B0185" w:rsidRPr="0081261A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81261A">
        <w:rPr>
          <w:rFonts w:ascii="Times New Roman" w:hAnsi="Times New Roman" w:cs="Times New Roman"/>
          <w:i/>
          <w:color w:val="000000"/>
          <w:szCs w:val="18"/>
        </w:rPr>
        <w:t>Art and Mourning</w:t>
      </w:r>
      <w:r w:rsidRPr="0081261A">
        <w:rPr>
          <w:rFonts w:ascii="Times New Roman" w:hAnsi="Times New Roman" w:cs="Times New Roman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is divided into an introduction and eight chapters. The first chapter is</w:t>
      </w:r>
    </w:p>
    <w:p w14:paraId="144FDBB8" w14:textId="77777777" w:rsidR="0081261A" w:rsidRPr="0081261A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81261A">
        <w:rPr>
          <w:rFonts w:ascii="Times New Roman" w:hAnsi="Times New Roman" w:cs="–™ˇøw3"/>
          <w:color w:val="000000"/>
          <w:szCs w:val="18"/>
        </w:rPr>
        <w:t>devoted to Alberto Giacometti, Rainer Maria Rilke, and Louise Bourgeois, while each of the</w:t>
      </w:r>
      <w:r w:rsidR="0081261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remaining chapters focuses on a single individual</w:t>
      </w:r>
      <w:r w:rsidR="005229E7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—</w:t>
      </w:r>
      <w:r w:rsidR="005229E7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Paul Klee, Dina Gottliebova Babbitt,</w:t>
      </w:r>
      <w:r w:rsidR="0081261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Ferdinand Hodler, Eva Hess, Lucian Freud, René Magritte, and Albert Einstein. The book</w:t>
      </w:r>
      <w:r w:rsidR="0081261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includes 37 well-produced black and white photos of art. Of these photos, 16 are reproduced</w:t>
      </w:r>
      <w:r w:rsidR="0081261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in color in the center of the book.</w:t>
      </w:r>
    </w:p>
    <w:p w14:paraId="56ACF11E" w14:textId="77777777" w:rsidR="005B0185" w:rsidRPr="005B0185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 w:val="18"/>
          <w:szCs w:val="18"/>
        </w:rPr>
      </w:pPr>
    </w:p>
    <w:p w14:paraId="43AAEC7B" w14:textId="77777777" w:rsidR="0081261A" w:rsidRPr="0081261A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81261A">
        <w:rPr>
          <w:rFonts w:ascii="Times New Roman" w:hAnsi="Times New Roman" w:cs="–™ˇøw3"/>
          <w:color w:val="000000"/>
          <w:szCs w:val="18"/>
        </w:rPr>
        <w:t>As might be expected of a book rooted in psychoanalysis, the relationship with the maternal</w:t>
      </w:r>
      <w:r w:rsidR="0081261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figure is central to Dreifuss-Kattan’s explanation of how art embodies mourning. She</w:t>
      </w:r>
      <w:r w:rsidR="0081261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describes the origin of creative expression as beginning with the infant’s first encounters</w:t>
      </w:r>
      <w:r w:rsidR="0081261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 xml:space="preserve">with maternal </w:t>
      </w:r>
      <w:r w:rsidRPr="0081261A">
        <w:rPr>
          <w:rFonts w:ascii="Times New Roman" w:hAnsi="Times New Roman" w:cs="–™ˇøw3"/>
          <w:color w:val="000000"/>
          <w:szCs w:val="18"/>
        </w:rPr>
        <w:lastRenderedPageBreak/>
        <w:t>absence. This loss of what D. W. Winnicott (1965) called the “environment</w:t>
      </w:r>
      <w:r w:rsidR="0081261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mother” initiates the drive to use symbols to modulate feelings and make sense of the</w:t>
      </w:r>
      <w:r w:rsidR="0081261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infant’s incipient awareness of self and other. According to Dreifuss-Kattan, the rupture of</w:t>
      </w:r>
      <w:r w:rsidR="0081261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the mother–infant bond lays the foundation for using creative practices later in life to</w:t>
      </w:r>
      <w:r w:rsidR="0081261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manage anxiety surrounding loss and to express mourning. Dreifuss-Kattan writes, “As</w:t>
      </w:r>
      <w:r w:rsidR="0081261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adults we seek to reconnect to this early transformative process, to remember the intensive</w:t>
      </w:r>
      <w:r w:rsidR="0081261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affective experience of togetherness and separation, enjoying the familiar while</w:t>
      </w:r>
      <w:r w:rsidR="0081261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81261A">
        <w:rPr>
          <w:rFonts w:ascii="Times New Roman" w:hAnsi="Times New Roman" w:cs="–™ˇøw3"/>
          <w:color w:val="000000"/>
          <w:szCs w:val="18"/>
        </w:rPr>
        <w:t>experimenting with the new and imaginative” (p. 4).</w:t>
      </w:r>
    </w:p>
    <w:p w14:paraId="0F3F09B2" w14:textId="77777777" w:rsidR="005B0185" w:rsidRPr="005B0185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 w:val="18"/>
          <w:szCs w:val="18"/>
        </w:rPr>
      </w:pPr>
    </w:p>
    <w:p w14:paraId="51E2ADCF" w14:textId="28187ED7" w:rsidR="00AB6055" w:rsidRPr="00AB6055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AB6055">
        <w:rPr>
          <w:rFonts w:ascii="Times New Roman" w:hAnsi="Times New Roman" w:cs="–™ˇøw3"/>
          <w:color w:val="000000"/>
          <w:szCs w:val="18"/>
        </w:rPr>
        <w:t>Dreifuss-Kattan associates the mother–infant bond with the “oceanic feeling” Sigmund Freud</w:t>
      </w:r>
      <w:r w:rsidR="00AB605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 xml:space="preserve">discussed in </w:t>
      </w:r>
      <w:r w:rsidRPr="00AB6055">
        <w:rPr>
          <w:rFonts w:ascii="Times New Roman" w:hAnsi="Times New Roman" w:cs="Times New Roman"/>
          <w:i/>
          <w:color w:val="000000"/>
          <w:szCs w:val="18"/>
        </w:rPr>
        <w:t>Civilization and Its Discontents</w:t>
      </w:r>
      <w:r w:rsidRPr="00AB6055">
        <w:rPr>
          <w:rFonts w:ascii="Times New Roman" w:hAnsi="Times New Roman" w:cs="Times New Roman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(1930/1994)</w:t>
      </w:r>
      <w:r w:rsidR="00AB605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—</w:t>
      </w:r>
      <w:r w:rsidR="00AB605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what Klee depicted as the</w:t>
      </w:r>
      <w:r w:rsidR="00AB605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“dissolve into whole creation.” She also compares Freud’s oceanic feeling with the</w:t>
      </w:r>
      <w:r w:rsidR="00D87D03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 xml:space="preserve">perception of time identified by the Greek concept of </w:t>
      </w:r>
      <w:r w:rsidRPr="00AB6055">
        <w:rPr>
          <w:rFonts w:ascii="Times New Roman" w:hAnsi="Times New Roman" w:cs="Times New Roman"/>
          <w:i/>
          <w:color w:val="000000"/>
          <w:szCs w:val="18"/>
        </w:rPr>
        <w:t>kairos</w:t>
      </w:r>
      <w:r w:rsidRPr="00AB6055">
        <w:rPr>
          <w:rFonts w:ascii="Times New Roman" w:hAnsi="Times New Roman" w:cs="Times New Roman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defined as “the timeless</w:t>
      </w:r>
      <w:r w:rsidR="00D87D03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 xml:space="preserve">atmosphere of the creative encounter itself” (p. 17). </w:t>
      </w:r>
      <w:r w:rsidRPr="00AB6055">
        <w:rPr>
          <w:rFonts w:ascii="Times New Roman" w:hAnsi="Times New Roman" w:cs="Times New Roman"/>
          <w:i/>
          <w:color w:val="000000"/>
          <w:szCs w:val="18"/>
        </w:rPr>
        <w:t>Kairos</w:t>
      </w:r>
      <w:r w:rsidRPr="00AB6055">
        <w:rPr>
          <w:rFonts w:ascii="Times New Roman" w:hAnsi="Times New Roman" w:cs="Times New Roman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 xml:space="preserve">is contrasted with </w:t>
      </w:r>
      <w:r w:rsidRPr="00AB6055">
        <w:rPr>
          <w:rFonts w:ascii="Times New Roman" w:hAnsi="Times New Roman" w:cs="Times New Roman"/>
          <w:i/>
          <w:color w:val="000000"/>
          <w:szCs w:val="18"/>
        </w:rPr>
        <w:t>chronos</w:t>
      </w:r>
      <w:r w:rsidRPr="00AB6055">
        <w:rPr>
          <w:rFonts w:ascii="Times New Roman" w:hAnsi="Times New Roman" w:cs="Times New Roman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and</w:t>
      </w:r>
      <w:r w:rsidR="00AB6055">
        <w:rPr>
          <w:rFonts w:ascii="Times New Roman" w:hAnsi="Times New Roman" w:cs="–™ˇøw3"/>
          <w:color w:val="000000"/>
          <w:szCs w:val="18"/>
        </w:rPr>
        <w:t xml:space="preserve"> </w:t>
      </w:r>
      <w:r w:rsidR="00373DED">
        <w:rPr>
          <w:rFonts w:ascii="Times New Roman" w:hAnsi="Times New Roman" w:cs="–™ˇøw3"/>
          <w:color w:val="000000"/>
          <w:szCs w:val="18"/>
        </w:rPr>
        <w:t xml:space="preserve">the experience of time as </w:t>
      </w:r>
      <w:r w:rsidRPr="00AB6055">
        <w:rPr>
          <w:rFonts w:ascii="Times New Roman" w:hAnsi="Times New Roman" w:cs="–™ˇøw3"/>
          <w:color w:val="000000"/>
          <w:szCs w:val="18"/>
        </w:rPr>
        <w:t>objective and measurable, which those suffering loss or</w:t>
      </w:r>
      <w:r w:rsidR="00D87D03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anticipating death often yearn to escape. Dreifuss-Kattan explains how creative processes</w:t>
      </w:r>
      <w:r w:rsidR="00D87D03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 xml:space="preserve">become occasions for accessing </w:t>
      </w:r>
      <w:r w:rsidRPr="00AB6055">
        <w:rPr>
          <w:rFonts w:ascii="Times New Roman" w:hAnsi="Times New Roman" w:cs="Times New Roman"/>
          <w:i/>
          <w:color w:val="000000"/>
          <w:szCs w:val="18"/>
        </w:rPr>
        <w:t>kairos</w:t>
      </w:r>
      <w:r w:rsidRPr="00AB6055">
        <w:rPr>
          <w:rFonts w:ascii="Times New Roman" w:hAnsi="Times New Roman" w:cs="Times New Roman"/>
          <w:color w:val="000000"/>
          <w:szCs w:val="18"/>
        </w:rPr>
        <w:t xml:space="preserve">, </w:t>
      </w:r>
      <w:r w:rsidRPr="00AB6055">
        <w:rPr>
          <w:rFonts w:ascii="Times New Roman" w:hAnsi="Times New Roman" w:cs="–™ˇøw3"/>
          <w:color w:val="000000"/>
          <w:szCs w:val="18"/>
        </w:rPr>
        <w:t>not only to transcend ordinary time, but also to</w:t>
      </w:r>
      <w:r w:rsidR="00D87D03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 xml:space="preserve">recreate the feeling of unity, if not fusion, of the mother-infant bond. Hence, </w:t>
      </w:r>
      <w:r w:rsidRPr="00AB6055">
        <w:rPr>
          <w:rFonts w:ascii="Times New Roman" w:hAnsi="Times New Roman" w:cs="Times New Roman"/>
          <w:i/>
          <w:color w:val="000000"/>
          <w:szCs w:val="18"/>
        </w:rPr>
        <w:t>kairos</w:t>
      </w:r>
      <w:r w:rsidRPr="00AB6055">
        <w:rPr>
          <w:rFonts w:ascii="Times New Roman" w:hAnsi="Times New Roman" w:cs="Times New Roman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becomes</w:t>
      </w:r>
      <w:r w:rsidR="00AB605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both a reprieve from loss, trauma, and death, as well as a salve for the aloneness, anxiety,</w:t>
      </w:r>
      <w:r w:rsidR="00AB605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 xml:space="preserve">and fear these cause. She writes in </w:t>
      </w:r>
      <w:r w:rsidRPr="00AB6055">
        <w:rPr>
          <w:rFonts w:ascii="Times New Roman" w:hAnsi="Times New Roman" w:cs="Times New Roman"/>
          <w:i/>
          <w:color w:val="000000"/>
          <w:szCs w:val="18"/>
        </w:rPr>
        <w:t>Art and Mourning</w:t>
      </w:r>
      <w:r w:rsidRPr="00AB6055">
        <w:rPr>
          <w:rFonts w:ascii="Times New Roman" w:hAnsi="Times New Roman" w:cs="–™ˇøw3"/>
          <w:color w:val="000000"/>
          <w:szCs w:val="18"/>
        </w:rPr>
        <w:t>, “In the process of creating, the artist</w:t>
      </w:r>
      <w:r w:rsidR="00AB605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 xml:space="preserve">attains a sense of </w:t>
      </w:r>
      <w:r w:rsidRPr="00AB6055">
        <w:rPr>
          <w:rFonts w:ascii="Times New Roman" w:hAnsi="Times New Roman" w:cs="Times New Roman"/>
          <w:i/>
          <w:color w:val="000000"/>
          <w:szCs w:val="18"/>
        </w:rPr>
        <w:t>kairos</w:t>
      </w:r>
      <w:r w:rsidRPr="00AB6055">
        <w:rPr>
          <w:rFonts w:ascii="Times New Roman" w:hAnsi="Times New Roman" w:cs="Times New Roman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time, a wish for time to stand still and a longing to fuse with the</w:t>
      </w:r>
      <w:r w:rsidR="00AB605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 xml:space="preserve">maternal, as a defense against the fear of death” (p. 32). This connection of </w:t>
      </w:r>
      <w:r w:rsidRPr="00AB6055">
        <w:rPr>
          <w:rFonts w:ascii="Times New Roman" w:hAnsi="Times New Roman" w:cs="Times New Roman"/>
          <w:i/>
          <w:color w:val="000000"/>
          <w:szCs w:val="18"/>
        </w:rPr>
        <w:t>kairos</w:t>
      </w:r>
      <w:r w:rsidRPr="00AB6055">
        <w:rPr>
          <w:rFonts w:ascii="Times New Roman" w:hAnsi="Times New Roman" w:cs="Times New Roman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with</w:t>
      </w:r>
      <w:r w:rsidR="00AB605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early life becomes a bridge between first experiences with loss and the creative use of</w:t>
      </w:r>
      <w:r w:rsidR="00AB605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symbols in adulthood. Furthermore, Dreifuss-Kattan shows how the failure to mourn can</w:t>
      </w:r>
      <w:r w:rsidR="00AB605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impact the creative process, especially when loss is “entombed within the psyche” along</w:t>
      </w:r>
      <w:r w:rsidR="00AB605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with painful affects, which she writes, “allows the depressed artist to deny his or her loss,</w:t>
      </w:r>
      <w:r w:rsidR="00AB605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blocking the expression of strong emotions like grief, guilt, or aggression, and results in an</w:t>
      </w:r>
      <w:r w:rsidR="00AB605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inability to create genuine artistic expression” (p. 3). These discussions of what some might</w:t>
      </w:r>
      <w:r w:rsidR="00AB605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 xml:space="preserve">refer to as </w:t>
      </w:r>
      <w:r w:rsidRPr="00AB6055">
        <w:rPr>
          <w:rFonts w:ascii="Times New Roman" w:hAnsi="Times New Roman" w:cs="Times New Roman"/>
          <w:i/>
          <w:color w:val="000000"/>
          <w:szCs w:val="18"/>
        </w:rPr>
        <w:t>complicated grief</w:t>
      </w:r>
      <w:r w:rsidRPr="00AB6055">
        <w:rPr>
          <w:rFonts w:ascii="Times New Roman" w:hAnsi="Times New Roman" w:cs="Times New Roman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(Schupp, 2003), suggest the influence traumatic loss can have</w:t>
      </w:r>
      <w:r w:rsidR="00AB605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 xml:space="preserve">on artists’ lives and art when </w:t>
      </w:r>
      <w:r w:rsidRPr="00AB6055">
        <w:rPr>
          <w:rFonts w:ascii="Times New Roman" w:hAnsi="Times New Roman" w:cs="Times New Roman"/>
          <w:i/>
          <w:color w:val="000000"/>
          <w:szCs w:val="18"/>
        </w:rPr>
        <w:t>kairos</w:t>
      </w:r>
      <w:r w:rsidRPr="00AB6055">
        <w:rPr>
          <w:rFonts w:ascii="Times New Roman" w:hAnsi="Times New Roman" w:cs="Times New Roman"/>
          <w:color w:val="000000"/>
          <w:szCs w:val="18"/>
        </w:rPr>
        <w:t xml:space="preserve"> </w:t>
      </w:r>
      <w:r w:rsidRPr="00AB6055">
        <w:rPr>
          <w:rFonts w:ascii="Times New Roman" w:hAnsi="Times New Roman" w:cs="–™ˇøw3"/>
          <w:color w:val="000000"/>
          <w:szCs w:val="18"/>
        </w:rPr>
        <w:t>cannot be attained.</w:t>
      </w:r>
    </w:p>
    <w:p w14:paraId="0032B74B" w14:textId="77777777" w:rsidR="005B0185" w:rsidRPr="005B0185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 w:val="18"/>
          <w:szCs w:val="18"/>
        </w:rPr>
      </w:pPr>
    </w:p>
    <w:p w14:paraId="223C4BD3" w14:textId="3599B655" w:rsidR="004D6FCA" w:rsidRPr="004D6FCA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4D6FCA">
        <w:rPr>
          <w:rFonts w:ascii="Times New Roman" w:hAnsi="Times New Roman" w:cs="–™ˇøw3"/>
          <w:color w:val="000000"/>
          <w:szCs w:val="18"/>
        </w:rPr>
        <w:t>Dreifuss-Kattan’s knowledge of psychoanalysis, her subjects’ biographies, and grief (one of</w:t>
      </w:r>
      <w:r w:rsidR="004D6FC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4D6FCA">
        <w:rPr>
          <w:rFonts w:ascii="Times New Roman" w:hAnsi="Times New Roman" w:cs="–™ˇøw3"/>
          <w:color w:val="000000"/>
          <w:szCs w:val="18"/>
        </w:rPr>
        <w:t>her clinical specialties) are broad and deep. Nowhere does she falter in her grasp of the</w:t>
      </w:r>
      <w:r w:rsidR="00D87D03">
        <w:rPr>
          <w:rFonts w:ascii="Times New Roman" w:hAnsi="Times New Roman" w:cs="–™ˇøw3"/>
          <w:color w:val="000000"/>
          <w:szCs w:val="18"/>
        </w:rPr>
        <w:t xml:space="preserve"> </w:t>
      </w:r>
      <w:r w:rsidRPr="004D6FCA">
        <w:rPr>
          <w:rFonts w:ascii="Times New Roman" w:hAnsi="Times New Roman" w:cs="–™ˇøw3"/>
          <w:color w:val="000000"/>
          <w:szCs w:val="18"/>
        </w:rPr>
        <w:t>material. However, given the robust body of research on such topics as trauma, attachment</w:t>
      </w:r>
      <w:r w:rsidR="004D6FC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4D6FCA">
        <w:rPr>
          <w:rFonts w:ascii="Times New Roman" w:hAnsi="Times New Roman" w:cs="–™ˇøw3"/>
          <w:color w:val="000000"/>
          <w:szCs w:val="18"/>
        </w:rPr>
        <w:t>loss, and grief, her thesis could have been strengthened by a multi-theoretic approach.</w:t>
      </w:r>
      <w:r w:rsidR="004D6FC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4D6FCA">
        <w:rPr>
          <w:rFonts w:ascii="Times New Roman" w:hAnsi="Times New Roman" w:cs="–™ˇøw3"/>
          <w:color w:val="000000"/>
          <w:szCs w:val="18"/>
        </w:rPr>
        <w:t xml:space="preserve">Instead, </w:t>
      </w:r>
      <w:r w:rsidR="00373DED">
        <w:rPr>
          <w:rFonts w:ascii="Times New Roman" w:hAnsi="Times New Roman" w:cs="Times New Roman"/>
          <w:i/>
          <w:color w:val="000000"/>
          <w:szCs w:val="18"/>
        </w:rPr>
        <w:t xml:space="preserve">Art and </w:t>
      </w:r>
      <w:r w:rsidRPr="004D6FCA">
        <w:rPr>
          <w:rFonts w:ascii="Times New Roman" w:hAnsi="Times New Roman" w:cs="Times New Roman"/>
          <w:i/>
          <w:color w:val="000000"/>
          <w:szCs w:val="18"/>
        </w:rPr>
        <w:t>Mourning</w:t>
      </w:r>
      <w:r w:rsidRPr="004D6FCA">
        <w:rPr>
          <w:rFonts w:ascii="Times New Roman" w:hAnsi="Times New Roman" w:cs="Times New Roman"/>
          <w:color w:val="000000"/>
          <w:szCs w:val="18"/>
        </w:rPr>
        <w:t xml:space="preserve"> </w:t>
      </w:r>
      <w:r w:rsidRPr="004D6FCA">
        <w:rPr>
          <w:rFonts w:ascii="Times New Roman" w:hAnsi="Times New Roman" w:cs="–™ˇøw3"/>
          <w:color w:val="000000"/>
          <w:szCs w:val="18"/>
        </w:rPr>
        <w:t xml:space="preserve">extends the psychoanalytic application of the idea of </w:t>
      </w:r>
      <w:r w:rsidRPr="004D6FCA">
        <w:rPr>
          <w:rFonts w:ascii="Times New Roman" w:hAnsi="Times New Roman" w:cs="Times New Roman"/>
          <w:i/>
          <w:color w:val="000000"/>
          <w:szCs w:val="18"/>
        </w:rPr>
        <w:t>kairos</w:t>
      </w:r>
      <w:r w:rsidRPr="004D6FCA">
        <w:rPr>
          <w:rFonts w:ascii="Times New Roman" w:hAnsi="Times New Roman" w:cs="Times New Roman"/>
          <w:color w:val="000000"/>
          <w:szCs w:val="18"/>
        </w:rPr>
        <w:t xml:space="preserve"> </w:t>
      </w:r>
      <w:r w:rsidRPr="004D6FCA">
        <w:rPr>
          <w:rFonts w:ascii="Times New Roman" w:hAnsi="Times New Roman" w:cs="–™ˇøw3"/>
          <w:color w:val="000000"/>
          <w:szCs w:val="18"/>
        </w:rPr>
        <w:t>to</w:t>
      </w:r>
      <w:r w:rsidR="004D6FC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4D6FCA">
        <w:rPr>
          <w:rFonts w:ascii="Times New Roman" w:hAnsi="Times New Roman" w:cs="–™ˇøw3"/>
          <w:color w:val="000000"/>
          <w:szCs w:val="18"/>
        </w:rPr>
        <w:t>symbolic interpretation of the artwork itself when alternative theories and disciplines</w:t>
      </w:r>
      <w:r w:rsidR="004D6FC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4D6FCA">
        <w:rPr>
          <w:rFonts w:ascii="Times New Roman" w:hAnsi="Times New Roman" w:cs="–™ˇøw3"/>
          <w:color w:val="000000"/>
          <w:szCs w:val="18"/>
        </w:rPr>
        <w:t>—</w:t>
      </w:r>
      <w:r w:rsidR="004D6FC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4D6FCA">
        <w:rPr>
          <w:rFonts w:ascii="Times New Roman" w:hAnsi="Times New Roman" w:cs="–™ˇøw3"/>
          <w:color w:val="000000"/>
          <w:szCs w:val="18"/>
        </w:rPr>
        <w:t>such</w:t>
      </w:r>
      <w:r w:rsidR="004D6FCA">
        <w:rPr>
          <w:rFonts w:ascii="Times New Roman" w:hAnsi="Times New Roman" w:cs="–™ˇøw3"/>
          <w:color w:val="000000"/>
          <w:szCs w:val="18"/>
        </w:rPr>
        <w:t xml:space="preserve"> </w:t>
      </w:r>
      <w:r w:rsidR="00373DED">
        <w:rPr>
          <w:rFonts w:ascii="Times New Roman" w:hAnsi="Times New Roman" w:cs="–™ˇøw3"/>
          <w:color w:val="000000"/>
          <w:szCs w:val="18"/>
        </w:rPr>
        <w:t xml:space="preserve">as neuroscience, </w:t>
      </w:r>
      <w:r w:rsidRPr="004D6FCA">
        <w:rPr>
          <w:rFonts w:ascii="Times New Roman" w:hAnsi="Times New Roman" w:cs="–™ˇøw3"/>
          <w:color w:val="000000"/>
          <w:szCs w:val="18"/>
        </w:rPr>
        <w:t>attachment theory, or traumatology</w:t>
      </w:r>
      <w:r w:rsidR="004D6FC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4D6FCA">
        <w:rPr>
          <w:rFonts w:ascii="Times New Roman" w:hAnsi="Times New Roman" w:cs="–™ˇøw3"/>
          <w:color w:val="000000"/>
          <w:szCs w:val="18"/>
        </w:rPr>
        <w:t>—</w:t>
      </w:r>
      <w:r w:rsidR="004D6FC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4D6FCA">
        <w:rPr>
          <w:rFonts w:ascii="Times New Roman" w:hAnsi="Times New Roman" w:cs="–™ˇøw3"/>
          <w:color w:val="000000"/>
          <w:szCs w:val="18"/>
        </w:rPr>
        <w:t>might have steered her argument</w:t>
      </w:r>
      <w:r w:rsidR="004D6FCA">
        <w:rPr>
          <w:rFonts w:ascii="Times New Roman" w:hAnsi="Times New Roman" w:cs="–™ˇøw3"/>
          <w:color w:val="000000"/>
          <w:szCs w:val="18"/>
        </w:rPr>
        <w:t xml:space="preserve"> </w:t>
      </w:r>
      <w:r w:rsidRPr="004D6FCA">
        <w:rPr>
          <w:rFonts w:ascii="Times New Roman" w:hAnsi="Times New Roman" w:cs="–™ˇøw3"/>
          <w:color w:val="000000"/>
          <w:szCs w:val="18"/>
        </w:rPr>
        <w:t>towards more plausible interpretations.</w:t>
      </w:r>
    </w:p>
    <w:p w14:paraId="7E359027" w14:textId="77777777" w:rsidR="005B0185" w:rsidRPr="005B0185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 w:val="18"/>
          <w:szCs w:val="18"/>
        </w:rPr>
      </w:pPr>
    </w:p>
    <w:p w14:paraId="67E81257" w14:textId="77777777" w:rsidR="005B0185" w:rsidRPr="005D2D30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5D2D30">
        <w:rPr>
          <w:rFonts w:ascii="Times New Roman" w:hAnsi="Times New Roman" w:cs="–™ˇøw3"/>
          <w:color w:val="000000"/>
          <w:szCs w:val="18"/>
        </w:rPr>
        <w:t>For example, Dreifuss-Kattan’s chapter on René Magritte (1898–1967) focuses on how he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psychologically defended against his mother’s suicide in both life and art. She depicts</w:t>
      </w:r>
    </w:p>
    <w:p w14:paraId="4D147C48" w14:textId="77777777" w:rsidR="005D2D30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5D2D30">
        <w:rPr>
          <w:rFonts w:ascii="Times New Roman" w:hAnsi="Times New Roman" w:cs="–™ˇøw3"/>
          <w:color w:val="000000"/>
          <w:szCs w:val="18"/>
        </w:rPr>
        <w:t>Magritte as using intellectualism, humor, and disembodiment to avoid traumatic memories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 xml:space="preserve">of his mother’s death. To support her observations, she interprets his painting, </w:t>
      </w:r>
      <w:r w:rsidRPr="00A65986">
        <w:rPr>
          <w:rFonts w:ascii="Times New Roman" w:hAnsi="Times New Roman" w:cs="Times New Roman"/>
          <w:i/>
          <w:color w:val="000000"/>
          <w:szCs w:val="18"/>
        </w:rPr>
        <w:t>The Lovers</w:t>
      </w:r>
      <w:r w:rsidRPr="005D2D30">
        <w:rPr>
          <w:rFonts w:ascii="Times New Roman" w:hAnsi="Times New Roman" w:cs="–™ˇøw3"/>
          <w:color w:val="000000"/>
          <w:szCs w:val="18"/>
        </w:rPr>
        <w:t>,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in which a man and a woman are embraced in a kiss, each enshrouded in cloth so they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cannot see the other. Dreifuss-Kattan writes, “The enshrouded couple cannot really see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each other because of the secret standing between them, namely the defended trauma of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the artist’s loss of his mother when he was an adolescent” (p. 152). While I accept Dreifuss-Kattan’s identification of Magritte’s use of defenses to ward off grief, and her suggestion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that his defenses influence the symbolism found in his art, I felt her interpretation of the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painting seemed highly speculative and did little to further her thesis. Similar comments are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found throughout the book. About Lucian Freud: “We can speculate that for Lucian, these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‘rags’ [pictured in piles in some paintings] served as residues of security blankets, stained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with memory traces of the past” (p. 137). About Eva Hesse: “Because she appeared to feel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emotionally stronger, she allowed herself to sculpt emptiness in her new works, creating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vessels with depth” (p. 116). For those who adhere to psychoanalytic theory, these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assessments may seem plausible, especially given the biographical material Dreifuss-Kattan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masterfully weaves with images of art to support her explanations. Yet I question whether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such conclusions are necessary to underscore her intriguing explanation for why art can lead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to an oceanic, timeless state that gives so much relief from loss and trauma. Are we to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assume that all symbolic representation is an attempt to work through early losses? Or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sometimes is a cigar just a cigar? A more modest application of psychoanalytic theory would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have been more credible.</w:t>
      </w:r>
    </w:p>
    <w:p w14:paraId="25F0A67B" w14:textId="77777777" w:rsidR="005B0185" w:rsidRPr="005D2D30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</w:p>
    <w:p w14:paraId="1C2F8BBC" w14:textId="77777777" w:rsidR="005B0185" w:rsidRPr="005D2D30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5D2D30">
        <w:rPr>
          <w:rFonts w:ascii="Times New Roman" w:hAnsi="Times New Roman" w:cs="–™ˇøw3"/>
          <w:color w:val="000000"/>
          <w:szCs w:val="18"/>
        </w:rPr>
        <w:t>A similar example comes from the chapter on Dina Gottliebova Babbit (1923–2009), a</w:t>
      </w:r>
    </w:p>
    <w:p w14:paraId="671076F9" w14:textId="5C1FA819" w:rsidR="005D2D30" w:rsidRPr="005D2D30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5D2D30">
        <w:rPr>
          <w:rFonts w:ascii="Times New Roman" w:hAnsi="Times New Roman" w:cs="–™ˇøw3"/>
          <w:color w:val="000000"/>
          <w:szCs w:val="18"/>
        </w:rPr>
        <w:t>Jewish artist interned in Auschwitz and forced to paint portraits of Roma people for Dr. Josef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 xml:space="preserve">Mengele, “The Angel of Death,” before he used them in his torturous experiments. </w:t>
      </w:r>
      <w:r w:rsidRPr="005D2D30">
        <w:rPr>
          <w:rFonts w:ascii="Times New Roman" w:hAnsi="Times New Roman" w:cs="Times New Roman"/>
          <w:i/>
          <w:color w:val="000000"/>
          <w:szCs w:val="18"/>
        </w:rPr>
        <w:t>Art and</w:t>
      </w:r>
      <w:r w:rsidR="00730335">
        <w:rPr>
          <w:rFonts w:ascii="Times New Roman" w:hAnsi="Times New Roman" w:cs="–™ˇøw3"/>
          <w:i/>
          <w:color w:val="000000"/>
          <w:szCs w:val="18"/>
        </w:rPr>
        <w:t xml:space="preserve"> </w:t>
      </w:r>
      <w:r w:rsidRPr="005D2D30">
        <w:rPr>
          <w:rFonts w:ascii="Times New Roman" w:hAnsi="Times New Roman" w:cs="Times New Roman"/>
          <w:i/>
          <w:color w:val="000000"/>
          <w:szCs w:val="18"/>
        </w:rPr>
        <w:t>Mourning</w:t>
      </w:r>
      <w:r w:rsidRPr="005D2D30">
        <w:rPr>
          <w:rFonts w:ascii="Times New Roman" w:hAnsi="Times New Roman" w:cs="Times New Roman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convincingly relays how this tragic connection between art and cruelty forever</w:t>
      </w:r>
      <w:r w:rsidR="0073033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shadowed the artist and her creative potential. Yet here, too, Dreifuss-Kattan goes too far in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her efforts to make the life of her subject conform to psychoanalytic theory. For Gottliebova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Babbit she claims, “As perverse as it sounds, the ‘Angel of Death,’ the murderer of her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Roma friends and her Jewish family, also became the missing father Dina never had,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simultaneously her victimizer and her protector” (p. 72). Such dynamics might be more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 xml:space="preserve">accurately explored with the concept of </w:t>
      </w:r>
      <w:r w:rsidRPr="005D2D30">
        <w:rPr>
          <w:rFonts w:ascii="Times New Roman" w:hAnsi="Times New Roman" w:cs="Times New Roman"/>
          <w:color w:val="000000"/>
          <w:szCs w:val="18"/>
        </w:rPr>
        <w:t xml:space="preserve">trauma bonding </w:t>
      </w:r>
      <w:r w:rsidRPr="005D2D30">
        <w:rPr>
          <w:rFonts w:ascii="Times New Roman" w:hAnsi="Times New Roman" w:cs="–™ˇøw3"/>
          <w:color w:val="000000"/>
          <w:szCs w:val="18"/>
        </w:rPr>
        <w:t>(Reid, Haskell, Dillahunt-Aspillaga,</w:t>
      </w:r>
      <w:r w:rsidR="005D2D3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5D2D30">
        <w:rPr>
          <w:rFonts w:ascii="Times New Roman" w:hAnsi="Times New Roman" w:cs="–™ˇøw3"/>
          <w:color w:val="000000"/>
          <w:szCs w:val="18"/>
        </w:rPr>
        <w:t>&amp; Thor, 2013), for which such “perverse” connections to the father are not necessary.</w:t>
      </w:r>
    </w:p>
    <w:p w14:paraId="7DB119D3" w14:textId="77777777" w:rsidR="005B0185" w:rsidRPr="005B0185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 w:val="18"/>
          <w:szCs w:val="18"/>
        </w:rPr>
      </w:pPr>
    </w:p>
    <w:p w14:paraId="39595FA6" w14:textId="54422F07" w:rsidR="00176894" w:rsidRPr="00176894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176894">
        <w:rPr>
          <w:rFonts w:ascii="Times New Roman" w:hAnsi="Times New Roman" w:cs="Times New Roman"/>
          <w:i/>
          <w:color w:val="000000"/>
          <w:szCs w:val="18"/>
        </w:rPr>
        <w:t>Art and Mourning</w:t>
      </w:r>
      <w:r w:rsidRPr="00176894">
        <w:rPr>
          <w:rFonts w:ascii="Times New Roman" w:hAnsi="Times New Roman" w:cs="Times New Roman"/>
          <w:color w:val="000000"/>
          <w:szCs w:val="18"/>
        </w:rPr>
        <w:t xml:space="preserve"> </w:t>
      </w:r>
      <w:r w:rsidRPr="00176894">
        <w:rPr>
          <w:rFonts w:ascii="Times New Roman" w:hAnsi="Times New Roman" w:cs="–™ˇøw3"/>
          <w:color w:val="000000"/>
          <w:szCs w:val="18"/>
        </w:rPr>
        <w:t>excels when it shares biographical material and theorizes about the</w:t>
      </w:r>
      <w:r w:rsidR="00730335">
        <w:rPr>
          <w:rFonts w:ascii="Times New Roman" w:hAnsi="Times New Roman" w:cs="–™ˇøw3"/>
          <w:color w:val="000000"/>
          <w:szCs w:val="18"/>
        </w:rPr>
        <w:t xml:space="preserve"> </w:t>
      </w:r>
      <w:r w:rsidRPr="00176894">
        <w:rPr>
          <w:rFonts w:ascii="Times New Roman" w:hAnsi="Times New Roman" w:cs="–™ˇøw3"/>
          <w:color w:val="000000"/>
          <w:szCs w:val="18"/>
        </w:rPr>
        <w:t>relationship between loss, complicated grief, and the creative process. The book is also an</w:t>
      </w:r>
      <w:r w:rsidR="00373DED">
        <w:rPr>
          <w:rFonts w:ascii="Times New Roman" w:hAnsi="Times New Roman" w:cs="–™ˇøw3"/>
          <w:color w:val="000000"/>
          <w:szCs w:val="18"/>
        </w:rPr>
        <w:t xml:space="preserve"> </w:t>
      </w:r>
      <w:r w:rsidRPr="00176894">
        <w:rPr>
          <w:rFonts w:ascii="Times New Roman" w:hAnsi="Times New Roman" w:cs="–™ˇøw3"/>
          <w:color w:val="000000"/>
          <w:szCs w:val="18"/>
        </w:rPr>
        <w:t>engrossing and intimate read. Yet it requires a willingness to overlook criticisms that for</w:t>
      </w:r>
      <w:r w:rsidR="00373DED">
        <w:rPr>
          <w:rFonts w:ascii="Times New Roman" w:hAnsi="Times New Roman" w:cs="–™ˇøw3"/>
          <w:color w:val="000000"/>
          <w:szCs w:val="18"/>
        </w:rPr>
        <w:t xml:space="preserve"> </w:t>
      </w:r>
      <w:r w:rsidRPr="00176894">
        <w:rPr>
          <w:rFonts w:ascii="Times New Roman" w:hAnsi="Times New Roman" w:cs="–™ˇøw3"/>
          <w:color w:val="000000"/>
          <w:szCs w:val="18"/>
        </w:rPr>
        <w:t>years have been leveled against psychoanalysis</w:t>
      </w:r>
      <w:r w:rsidR="00176894">
        <w:rPr>
          <w:rFonts w:ascii="Times New Roman" w:hAnsi="Times New Roman" w:cs="–™ˇøw3"/>
          <w:color w:val="000000"/>
          <w:szCs w:val="18"/>
        </w:rPr>
        <w:t xml:space="preserve"> </w:t>
      </w:r>
      <w:r w:rsidRPr="00176894">
        <w:rPr>
          <w:rFonts w:ascii="Times New Roman" w:hAnsi="Times New Roman" w:cs="–™ˇøw3"/>
          <w:color w:val="000000"/>
          <w:szCs w:val="18"/>
        </w:rPr>
        <w:t>—</w:t>
      </w:r>
      <w:r w:rsidR="00176894">
        <w:rPr>
          <w:rFonts w:ascii="Times New Roman" w:hAnsi="Times New Roman" w:cs="–™ˇøw3"/>
          <w:color w:val="000000"/>
          <w:szCs w:val="18"/>
        </w:rPr>
        <w:t xml:space="preserve"> </w:t>
      </w:r>
      <w:r w:rsidRPr="00176894">
        <w:rPr>
          <w:rFonts w:ascii="Times New Roman" w:hAnsi="Times New Roman" w:cs="–™ˇøw3"/>
          <w:color w:val="000000"/>
          <w:szCs w:val="18"/>
        </w:rPr>
        <w:t>especially the tendency towards</w:t>
      </w:r>
      <w:r w:rsidR="00373DED">
        <w:rPr>
          <w:rFonts w:ascii="Times New Roman" w:hAnsi="Times New Roman" w:cs="–™ˇøw3"/>
          <w:color w:val="000000"/>
          <w:szCs w:val="18"/>
        </w:rPr>
        <w:t xml:space="preserve"> </w:t>
      </w:r>
      <w:r w:rsidRPr="00176894">
        <w:rPr>
          <w:rFonts w:ascii="Times New Roman" w:hAnsi="Times New Roman" w:cs="–™ˇøw3"/>
          <w:color w:val="000000"/>
          <w:szCs w:val="18"/>
        </w:rPr>
        <w:t>reductionism</w:t>
      </w:r>
      <w:r w:rsidR="00176894">
        <w:rPr>
          <w:rFonts w:ascii="Times New Roman" w:hAnsi="Times New Roman" w:cs="–™ˇøw3"/>
          <w:color w:val="000000"/>
          <w:szCs w:val="18"/>
        </w:rPr>
        <w:t xml:space="preserve"> </w:t>
      </w:r>
      <w:r w:rsidR="009E18DC">
        <w:rPr>
          <w:rFonts w:ascii="Times New Roman" w:hAnsi="Times New Roman" w:cs="–™ˇøw3"/>
          <w:color w:val="000000"/>
          <w:szCs w:val="18"/>
        </w:rPr>
        <w:t xml:space="preserve">— </w:t>
      </w:r>
      <w:r w:rsidRPr="00176894">
        <w:rPr>
          <w:rFonts w:ascii="Times New Roman" w:hAnsi="Times New Roman" w:cs="–™ˇøw3"/>
          <w:color w:val="000000"/>
          <w:szCs w:val="18"/>
        </w:rPr>
        <w:t>along with a willingness to neglect the vast body of research that has</w:t>
      </w:r>
      <w:r w:rsidR="00373DED">
        <w:rPr>
          <w:rFonts w:ascii="Times New Roman" w:hAnsi="Times New Roman" w:cs="–™ˇøw3"/>
          <w:color w:val="000000"/>
          <w:szCs w:val="18"/>
        </w:rPr>
        <w:t xml:space="preserve"> </w:t>
      </w:r>
      <w:r w:rsidR="009E18DC">
        <w:rPr>
          <w:rFonts w:ascii="Times New Roman" w:hAnsi="Times New Roman" w:cs="–™ˇøw3"/>
          <w:color w:val="000000"/>
          <w:szCs w:val="18"/>
        </w:rPr>
        <w:t xml:space="preserve">superseded it. I thus </w:t>
      </w:r>
      <w:r w:rsidRPr="00176894">
        <w:rPr>
          <w:rFonts w:ascii="Times New Roman" w:hAnsi="Times New Roman" w:cs="–™ˇøw3"/>
          <w:color w:val="000000"/>
          <w:szCs w:val="18"/>
        </w:rPr>
        <w:t xml:space="preserve">recommend </w:t>
      </w:r>
      <w:r w:rsidRPr="00176894">
        <w:rPr>
          <w:rFonts w:ascii="Times New Roman" w:hAnsi="Times New Roman" w:cs="Times New Roman"/>
          <w:i/>
          <w:color w:val="000000"/>
          <w:szCs w:val="18"/>
        </w:rPr>
        <w:t>Art and Mourning</w:t>
      </w:r>
      <w:r w:rsidRPr="00176894">
        <w:rPr>
          <w:rFonts w:ascii="Times New Roman" w:hAnsi="Times New Roman" w:cs="Times New Roman"/>
          <w:color w:val="000000"/>
          <w:szCs w:val="18"/>
        </w:rPr>
        <w:t xml:space="preserve"> </w:t>
      </w:r>
      <w:r w:rsidRPr="00176894">
        <w:rPr>
          <w:rFonts w:ascii="Times New Roman" w:hAnsi="Times New Roman" w:cs="–™ˇøw3"/>
          <w:color w:val="000000"/>
          <w:szCs w:val="18"/>
        </w:rPr>
        <w:t>primarily to psychoanalysts, although</w:t>
      </w:r>
      <w:r w:rsidR="00373DED">
        <w:rPr>
          <w:rFonts w:ascii="Times New Roman" w:hAnsi="Times New Roman" w:cs="–™ˇøw3"/>
          <w:color w:val="000000"/>
          <w:szCs w:val="18"/>
        </w:rPr>
        <w:t xml:space="preserve"> </w:t>
      </w:r>
      <w:r w:rsidRPr="00176894">
        <w:rPr>
          <w:rFonts w:ascii="Times New Roman" w:hAnsi="Times New Roman" w:cs="–™ˇøw3"/>
          <w:color w:val="000000"/>
          <w:szCs w:val="18"/>
        </w:rPr>
        <w:t>art therapists and clinicians working with grief may also find the book valuable.</w:t>
      </w:r>
    </w:p>
    <w:p w14:paraId="34B728EA" w14:textId="77777777" w:rsidR="005B0185" w:rsidRPr="005B0185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 w:val="18"/>
          <w:szCs w:val="18"/>
        </w:rPr>
      </w:pPr>
    </w:p>
    <w:p w14:paraId="42789569" w14:textId="3182584E" w:rsidR="00DB67B0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176894">
        <w:rPr>
          <w:rFonts w:ascii="Times New Roman" w:hAnsi="Times New Roman" w:cs="–™ˇøw3"/>
          <w:color w:val="000000"/>
          <w:szCs w:val="18"/>
        </w:rPr>
        <w:t>Dreifuss-Kattan’s examinations of the impact of trauma, illness, and death on the lives of</w:t>
      </w:r>
      <w:r w:rsidR="009E18DC">
        <w:rPr>
          <w:rFonts w:ascii="Times New Roman" w:hAnsi="Times New Roman" w:cs="–™ˇøw3"/>
          <w:color w:val="000000"/>
          <w:szCs w:val="18"/>
        </w:rPr>
        <w:t xml:space="preserve"> </w:t>
      </w:r>
      <w:r w:rsidRPr="00176894">
        <w:rPr>
          <w:rFonts w:ascii="Times New Roman" w:hAnsi="Times New Roman" w:cs="–™ˇøw3"/>
          <w:color w:val="000000"/>
          <w:szCs w:val="18"/>
        </w:rPr>
        <w:t>prominent creatives proves psychoanalysis still has the capac</w:t>
      </w:r>
      <w:bookmarkStart w:id="0" w:name="_GoBack"/>
      <w:bookmarkEnd w:id="0"/>
      <w:r w:rsidRPr="00176894">
        <w:rPr>
          <w:rFonts w:ascii="Times New Roman" w:hAnsi="Times New Roman" w:cs="–™ˇøw3"/>
          <w:color w:val="000000"/>
          <w:szCs w:val="18"/>
        </w:rPr>
        <w:t>ity to stir the imagination. Her</w:t>
      </w:r>
      <w:r w:rsidR="00176894">
        <w:rPr>
          <w:rFonts w:ascii="Times New Roman" w:hAnsi="Times New Roman" w:cs="–™ˇøw3"/>
          <w:color w:val="000000"/>
          <w:szCs w:val="18"/>
        </w:rPr>
        <w:t xml:space="preserve"> </w:t>
      </w:r>
      <w:r w:rsidRPr="00176894">
        <w:rPr>
          <w:rFonts w:ascii="Times New Roman" w:hAnsi="Times New Roman" w:cs="–™ˇøw3"/>
          <w:color w:val="000000"/>
          <w:szCs w:val="18"/>
        </w:rPr>
        <w:t xml:space="preserve">thesis may even identify a universal quality in </w:t>
      </w:r>
      <w:r w:rsidRPr="00176894">
        <w:rPr>
          <w:rFonts w:ascii="Times New Roman" w:hAnsi="Times New Roman" w:cs="Times New Roman"/>
          <w:i/>
          <w:color w:val="000000"/>
          <w:szCs w:val="18"/>
        </w:rPr>
        <w:t>kairos</w:t>
      </w:r>
      <w:r w:rsidRPr="00176894">
        <w:rPr>
          <w:rFonts w:ascii="Times New Roman" w:hAnsi="Times New Roman" w:cs="Times New Roman"/>
          <w:color w:val="000000"/>
          <w:szCs w:val="18"/>
        </w:rPr>
        <w:t xml:space="preserve"> </w:t>
      </w:r>
      <w:r w:rsidRPr="00176894">
        <w:rPr>
          <w:rFonts w:ascii="Times New Roman" w:hAnsi="Times New Roman" w:cs="–™ˇøw3"/>
          <w:color w:val="000000"/>
          <w:szCs w:val="18"/>
        </w:rPr>
        <w:t>as the potential of the creative process</w:t>
      </w:r>
      <w:r w:rsidR="00176894">
        <w:rPr>
          <w:rFonts w:ascii="Times New Roman" w:hAnsi="Times New Roman" w:cs="–™ˇøw3"/>
          <w:color w:val="000000"/>
          <w:szCs w:val="18"/>
        </w:rPr>
        <w:t xml:space="preserve"> </w:t>
      </w:r>
      <w:r w:rsidRPr="00176894">
        <w:rPr>
          <w:rFonts w:ascii="Times New Roman" w:hAnsi="Times New Roman" w:cs="–™ˇøw3"/>
          <w:color w:val="000000"/>
          <w:szCs w:val="18"/>
        </w:rPr>
        <w:t>to transcend loss and trauma and even reach a feeling of unity. Yet her arguments seem</w:t>
      </w:r>
      <w:r w:rsidR="00176894">
        <w:rPr>
          <w:rFonts w:ascii="Times New Roman" w:hAnsi="Times New Roman" w:cs="–™ˇøw3"/>
          <w:color w:val="000000"/>
          <w:szCs w:val="18"/>
        </w:rPr>
        <w:t xml:space="preserve"> </w:t>
      </w:r>
      <w:r w:rsidR="009E18DC">
        <w:rPr>
          <w:rFonts w:ascii="Times New Roman" w:hAnsi="Times New Roman" w:cs="–™ˇøw3"/>
          <w:color w:val="000000"/>
          <w:szCs w:val="18"/>
        </w:rPr>
        <w:t xml:space="preserve">less </w:t>
      </w:r>
      <w:r w:rsidRPr="00176894">
        <w:rPr>
          <w:rFonts w:ascii="Times New Roman" w:hAnsi="Times New Roman" w:cs="–™ˇøw3"/>
          <w:color w:val="000000"/>
          <w:szCs w:val="18"/>
        </w:rPr>
        <w:t>convincing when she interprets symbolic content found in art as representing attempts</w:t>
      </w:r>
      <w:r w:rsidR="00176894">
        <w:rPr>
          <w:rFonts w:ascii="Times New Roman" w:hAnsi="Times New Roman" w:cs="–™ˇøw3"/>
          <w:color w:val="000000"/>
          <w:szCs w:val="18"/>
        </w:rPr>
        <w:t xml:space="preserve"> </w:t>
      </w:r>
      <w:r w:rsidRPr="00176894">
        <w:rPr>
          <w:rFonts w:ascii="Times New Roman" w:hAnsi="Times New Roman" w:cs="–™ˇøw3"/>
          <w:color w:val="000000"/>
          <w:szCs w:val="18"/>
        </w:rPr>
        <w:t>to work through early life losses.</w:t>
      </w:r>
    </w:p>
    <w:p w14:paraId="22EAEF84" w14:textId="77777777" w:rsidR="004F17BA" w:rsidRPr="004F17BA" w:rsidRDefault="004F17BA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</w:p>
    <w:p w14:paraId="2708B75C" w14:textId="77777777" w:rsidR="00176894" w:rsidRPr="004F17BA" w:rsidRDefault="00176894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b/>
          <w:color w:val="000000"/>
        </w:rPr>
      </w:pPr>
      <w:r w:rsidRPr="004F17BA">
        <w:rPr>
          <w:rFonts w:ascii="Times New Roman" w:hAnsi="Times New Roman" w:cs="–™ˇøw3"/>
          <w:b/>
          <w:color w:val="000000"/>
        </w:rPr>
        <w:t>References</w:t>
      </w:r>
    </w:p>
    <w:p w14:paraId="146F1293" w14:textId="77777777" w:rsidR="005B0185" w:rsidRPr="005B0185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 w:val="18"/>
          <w:szCs w:val="18"/>
        </w:rPr>
      </w:pPr>
    </w:p>
    <w:p w14:paraId="04285631" w14:textId="77777777" w:rsidR="00997F33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176894">
        <w:rPr>
          <w:rFonts w:ascii="Times New Roman" w:hAnsi="Times New Roman" w:cs="–™ˇøw3"/>
          <w:color w:val="000000"/>
          <w:szCs w:val="18"/>
        </w:rPr>
        <w:t xml:space="preserve">Freud, S. (1994). </w:t>
      </w:r>
      <w:r w:rsidRPr="003F13CC">
        <w:rPr>
          <w:rFonts w:ascii="Times New Roman" w:hAnsi="Times New Roman" w:cs="Times New Roman"/>
          <w:i/>
          <w:color w:val="000000"/>
          <w:szCs w:val="18"/>
        </w:rPr>
        <w:t>Civilization and its discontents</w:t>
      </w:r>
      <w:r w:rsidRPr="00176894">
        <w:rPr>
          <w:rFonts w:ascii="Times New Roman" w:hAnsi="Times New Roman" w:cs="Times New Roman"/>
          <w:color w:val="000000"/>
          <w:szCs w:val="18"/>
        </w:rPr>
        <w:t xml:space="preserve"> </w:t>
      </w:r>
      <w:r w:rsidRPr="00176894">
        <w:rPr>
          <w:rFonts w:ascii="Times New Roman" w:hAnsi="Times New Roman" w:cs="–™ˇøw3"/>
          <w:color w:val="000000"/>
          <w:szCs w:val="18"/>
        </w:rPr>
        <w:t>(J. Riviere, Trans.). New York, NY: Dover</w:t>
      </w:r>
      <w:r w:rsidR="00176894">
        <w:rPr>
          <w:rFonts w:ascii="Times New Roman" w:hAnsi="Times New Roman" w:cs="–™ˇøw3"/>
          <w:color w:val="000000"/>
          <w:szCs w:val="18"/>
        </w:rPr>
        <w:t xml:space="preserve"> </w:t>
      </w:r>
      <w:r w:rsidRPr="00176894">
        <w:rPr>
          <w:rFonts w:ascii="Times New Roman" w:hAnsi="Times New Roman" w:cs="–™ˇøw3"/>
          <w:color w:val="000000"/>
          <w:szCs w:val="18"/>
        </w:rPr>
        <w:t>Publications. (Original work published 1930)</w:t>
      </w:r>
    </w:p>
    <w:p w14:paraId="1A7F3F8A" w14:textId="77777777" w:rsidR="005B0185" w:rsidRPr="00176894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</w:p>
    <w:p w14:paraId="1EB54B48" w14:textId="585270E3" w:rsidR="00997F33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176894">
        <w:rPr>
          <w:rFonts w:ascii="Times New Roman" w:hAnsi="Times New Roman" w:cs="–™ˇøw3"/>
          <w:color w:val="000000"/>
          <w:szCs w:val="18"/>
        </w:rPr>
        <w:t xml:space="preserve">Reid, J. A., Haskell, R. A., Dillahunt-Aspillaga, C., &amp; Thor, J. A. (2013). </w:t>
      </w:r>
      <w:r w:rsidRPr="00F126C0">
        <w:rPr>
          <w:rFonts w:ascii="Times New Roman" w:hAnsi="Times New Roman" w:cs="–™ˇøw3"/>
          <w:color w:val="000000"/>
          <w:szCs w:val="18"/>
        </w:rPr>
        <w:t>Trauma bonding and</w:t>
      </w:r>
      <w:r w:rsidR="00176894" w:rsidRPr="00F126C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F126C0">
        <w:rPr>
          <w:rFonts w:ascii="Times New Roman" w:hAnsi="Times New Roman" w:cs="–™ˇøw3"/>
          <w:color w:val="000000"/>
          <w:szCs w:val="18"/>
        </w:rPr>
        <w:t>interpersonal violence.</w:t>
      </w:r>
      <w:r w:rsidRPr="00176894">
        <w:rPr>
          <w:rFonts w:ascii="Times New Roman" w:hAnsi="Times New Roman" w:cs="–™ˇøw3"/>
          <w:color w:val="000000"/>
          <w:szCs w:val="18"/>
        </w:rPr>
        <w:t xml:space="preserve"> In T. V. Leeuwen &amp; M. Brouwer (Eds.), </w:t>
      </w:r>
      <w:r w:rsidRPr="00F126C0">
        <w:rPr>
          <w:rFonts w:ascii="Times New Roman" w:hAnsi="Times New Roman" w:cs="Times New Roman"/>
          <w:i/>
          <w:color w:val="000000"/>
          <w:szCs w:val="18"/>
        </w:rPr>
        <w:t>Psychology of trauma</w:t>
      </w:r>
      <w:r w:rsidRPr="00176894">
        <w:rPr>
          <w:rFonts w:ascii="Times New Roman" w:hAnsi="Times New Roman" w:cs="–™ˇøw3"/>
          <w:color w:val="000000"/>
          <w:szCs w:val="18"/>
        </w:rPr>
        <w:t>.</w:t>
      </w:r>
      <w:r w:rsidR="00F126C0">
        <w:rPr>
          <w:rFonts w:ascii="Times New Roman" w:hAnsi="Times New Roman" w:cs="–™ˇøw3"/>
          <w:color w:val="000000"/>
          <w:szCs w:val="18"/>
        </w:rPr>
        <w:t xml:space="preserve"> </w:t>
      </w:r>
      <w:r w:rsidRPr="00176894">
        <w:rPr>
          <w:rFonts w:ascii="Times New Roman" w:hAnsi="Times New Roman" w:cs="–™ˇøw3"/>
          <w:color w:val="000000"/>
          <w:szCs w:val="18"/>
        </w:rPr>
        <w:t>Hauppauge, NY: Nova Science Publishers.</w:t>
      </w:r>
    </w:p>
    <w:p w14:paraId="2C15BAD6" w14:textId="77777777" w:rsidR="005B0185" w:rsidRPr="00176894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</w:p>
    <w:p w14:paraId="58AD67A0" w14:textId="77777777" w:rsidR="00997F33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176894">
        <w:rPr>
          <w:rFonts w:ascii="Times New Roman" w:hAnsi="Times New Roman" w:cs="–™ˇøw3"/>
          <w:color w:val="000000"/>
          <w:szCs w:val="18"/>
        </w:rPr>
        <w:t xml:space="preserve">Schupp, L. J. (2003). </w:t>
      </w:r>
      <w:r w:rsidRPr="003F13CC">
        <w:rPr>
          <w:rFonts w:ascii="Times New Roman" w:hAnsi="Times New Roman" w:cs="Times New Roman"/>
          <w:i/>
          <w:color w:val="000000"/>
          <w:szCs w:val="18"/>
        </w:rPr>
        <w:t>Grief: Normal, complicated, traumatic</w:t>
      </w:r>
      <w:r w:rsidRPr="00176894">
        <w:rPr>
          <w:rFonts w:ascii="Times New Roman" w:hAnsi="Times New Roman" w:cs="–™ˇøw3"/>
          <w:color w:val="000000"/>
          <w:szCs w:val="18"/>
        </w:rPr>
        <w:t>. Eau Claire, WI: PESI.</w:t>
      </w:r>
    </w:p>
    <w:p w14:paraId="0F6D54B2" w14:textId="77777777" w:rsidR="005B0185" w:rsidRPr="00176894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</w:p>
    <w:p w14:paraId="7056F5E5" w14:textId="77777777" w:rsidR="005B0185" w:rsidRPr="00176894" w:rsidRDefault="005B0185" w:rsidP="005B0185">
      <w:pPr>
        <w:widowControl w:val="0"/>
        <w:autoSpaceDE w:val="0"/>
        <w:autoSpaceDN w:val="0"/>
        <w:adjustRightInd w:val="0"/>
        <w:rPr>
          <w:rFonts w:ascii="Times New Roman" w:hAnsi="Times New Roman" w:cs="–™ˇøw3"/>
          <w:color w:val="000000"/>
          <w:szCs w:val="18"/>
        </w:rPr>
      </w:pPr>
      <w:r w:rsidRPr="00176894">
        <w:rPr>
          <w:rFonts w:ascii="Times New Roman" w:hAnsi="Times New Roman" w:cs="–™ˇøw3"/>
          <w:color w:val="000000"/>
          <w:szCs w:val="18"/>
        </w:rPr>
        <w:t xml:space="preserve">Winnicott, D. W. (1965). </w:t>
      </w:r>
      <w:r w:rsidRPr="003F13CC">
        <w:rPr>
          <w:rFonts w:ascii="Times New Roman" w:hAnsi="Times New Roman" w:cs="Times New Roman"/>
          <w:i/>
          <w:color w:val="000000"/>
          <w:szCs w:val="18"/>
        </w:rPr>
        <w:t>The maturational processes and the facilitating environment</w:t>
      </w:r>
      <w:r w:rsidRPr="003F13CC">
        <w:rPr>
          <w:rFonts w:ascii="Times New Roman" w:hAnsi="Times New Roman" w:cs="–™ˇøw3"/>
          <w:i/>
          <w:color w:val="000000"/>
          <w:szCs w:val="18"/>
        </w:rPr>
        <w:t>.</w:t>
      </w:r>
    </w:p>
    <w:p w14:paraId="53244C19" w14:textId="77777777" w:rsidR="00176894" w:rsidRPr="00176894" w:rsidRDefault="005B0185" w:rsidP="005B0185">
      <w:pPr>
        <w:rPr>
          <w:rFonts w:ascii="Times New Roman" w:hAnsi="Times New Roman"/>
        </w:rPr>
      </w:pPr>
      <w:r w:rsidRPr="00176894">
        <w:rPr>
          <w:rFonts w:ascii="Times New Roman" w:hAnsi="Times New Roman" w:cs="–™ˇøw3"/>
          <w:color w:val="000000"/>
          <w:szCs w:val="18"/>
        </w:rPr>
        <w:t xml:space="preserve">London, England: Hogarth Press. </w:t>
      </w:r>
    </w:p>
    <w:sectPr w:rsidR="00176894" w:rsidRPr="00176894" w:rsidSect="00D87D0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–™ˇøw3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/DoRJt11QDHL5mEsdqBocFnc0ec=" w:salt="vXcZp0FPjQQTNCdmjmiVUg==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85"/>
    <w:rsid w:val="00176894"/>
    <w:rsid w:val="0020478D"/>
    <w:rsid w:val="00373DED"/>
    <w:rsid w:val="003F13CC"/>
    <w:rsid w:val="004D6FCA"/>
    <w:rsid w:val="004F17BA"/>
    <w:rsid w:val="005229E7"/>
    <w:rsid w:val="005A7B09"/>
    <w:rsid w:val="005B0185"/>
    <w:rsid w:val="005D2D30"/>
    <w:rsid w:val="006109F2"/>
    <w:rsid w:val="006B31C3"/>
    <w:rsid w:val="00730335"/>
    <w:rsid w:val="0081261A"/>
    <w:rsid w:val="00997F33"/>
    <w:rsid w:val="009E18DC"/>
    <w:rsid w:val="00A4108E"/>
    <w:rsid w:val="00A65986"/>
    <w:rsid w:val="00A9101D"/>
    <w:rsid w:val="00AB6055"/>
    <w:rsid w:val="00C41468"/>
    <w:rsid w:val="00C66BB6"/>
    <w:rsid w:val="00C977BB"/>
    <w:rsid w:val="00CF0DB9"/>
    <w:rsid w:val="00D03FA0"/>
    <w:rsid w:val="00D404FB"/>
    <w:rsid w:val="00D87D03"/>
    <w:rsid w:val="00D975DE"/>
    <w:rsid w:val="00DB67B0"/>
    <w:rsid w:val="00F126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845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7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1590</Words>
  <Characters>9063</Characters>
  <Application>Microsoft Macintosh Word</Application>
  <DocSecurity>8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Front</Company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Laura Kerr</cp:lastModifiedBy>
  <cp:revision>25</cp:revision>
  <dcterms:created xsi:type="dcterms:W3CDTF">2017-01-04T04:28:00Z</dcterms:created>
  <dcterms:modified xsi:type="dcterms:W3CDTF">2017-01-04T06:05:00Z</dcterms:modified>
</cp:coreProperties>
</file>